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80D8" w14:textId="77777777" w:rsidR="002958E8" w:rsidRPr="00CD05BD" w:rsidRDefault="002958E8" w:rsidP="002958E8">
      <w:pPr>
        <w:ind w:firstLine="567"/>
        <w:jc w:val="both"/>
        <w:rPr>
          <w:b/>
          <w:sz w:val="22"/>
          <w:szCs w:val="22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428FB1BB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</w:t>
      </w:r>
      <w:r w:rsidR="00D7290D">
        <w:rPr>
          <w:b/>
          <w:sz w:val="22"/>
          <w:szCs w:val="22"/>
        </w:rPr>
        <w:t>20-0</w:t>
      </w:r>
      <w:r w:rsidR="00A03EEF">
        <w:rPr>
          <w:b/>
          <w:sz w:val="22"/>
          <w:szCs w:val="22"/>
        </w:rPr>
        <w:t>4-01</w:t>
      </w:r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Eil. nr.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63A809B6" w:rsidR="000B60DF" w:rsidRPr="00C773B2" w:rsidRDefault="00FE63E9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Pirkimo paskelbimo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bookmarkStart w:id="0" w:name="_Hlk31113210"/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40896987" w:rsidR="000B60DF" w:rsidRPr="00C773B2" w:rsidRDefault="006A7C26" w:rsidP="0013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2018-04-30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0EB8EF40" w:rsidR="000B60DF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1C5C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1EFB88B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  <w:p w14:paraId="32B8DF28" w14:textId="77777777" w:rsidR="001C5CD5" w:rsidRPr="00C773B2" w:rsidRDefault="001C5CD5" w:rsidP="001C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gruodžio mėn.</w:t>
            </w:r>
          </w:p>
          <w:p w14:paraId="713BF2B8" w14:textId="059ACEC8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3187" w14:textId="2D304F09" w:rsidR="000B60DF" w:rsidRPr="00C773B2" w:rsidRDefault="005B4FF0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D25133">
              <w:rPr>
                <w:sz w:val="20"/>
                <w:szCs w:val="20"/>
              </w:rPr>
              <w:t>74322,57</w:t>
            </w:r>
          </w:p>
          <w:p w14:paraId="463ACB0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1D14" w14:textId="62C9D653" w:rsidR="001C5CD5" w:rsidRPr="00A73BFC" w:rsidRDefault="009C6F2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>Tiekėjų g</w:t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rupė: UAB „LitCon“, UAB „ATEA“, Geobuilders LLC</w:t>
            </w: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A73BFC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Subrangovas UAB „SKOMINTA“</w:t>
            </w:r>
          </w:p>
          <w:p w14:paraId="26B9B2AE" w14:textId="77777777" w:rsidR="001C5CD5" w:rsidRDefault="001C5CD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588BB437" w14:textId="3D2ED29B" w:rsidR="004925EA" w:rsidRPr="001C5CD5" w:rsidRDefault="00D15CF8" w:rsidP="003B7A5C">
            <w:pPr>
              <w:rPr>
                <w:sz w:val="20"/>
                <w:szCs w:val="20"/>
              </w:rPr>
            </w:pP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>Išbetonuota terasa prie Neries upės šalia kavinės.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Baltojo tilto 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>zonoje atlikta apie 70 proc. darbų</w:t>
            </w: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>rofesionalios tinklinio aikštelės tribūnų rostverk</w:t>
            </w:r>
            <w:r w:rsidR="00CD05BD">
              <w:rPr>
                <w:color w:val="000000"/>
                <w:sz w:val="20"/>
                <w:szCs w:val="20"/>
                <w:shd w:val="clear" w:color="auto" w:fill="FFFFFF"/>
              </w:rPr>
              <w:t xml:space="preserve">ai išbetonuoti. Ruošiamasi tvirtinti metalines konstrukcijas tribūnoms. Ateinančią savaitę planuojama sodinti medžius. Olimpiečių g. sumontuoti metalai konsolei. Išbetonuotas rostverkas lauko kavinei. 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>Baltojo tilto iki 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2A234C9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</w:t>
            </w:r>
            <w:r w:rsidR="006A7C2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3B52C02E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48DF2B0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02799D4F" w14:textId="34839DEA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sausio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68EB97F3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268908</w:t>
            </w:r>
            <w:r w:rsidR="00C06D9F">
              <w:rPr>
                <w:sz w:val="20"/>
                <w:szCs w:val="20"/>
              </w:rPr>
              <w:t>,46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B14D" w14:textId="63F0FDA6" w:rsidR="009C6F25" w:rsidRDefault="009C6F25" w:rsidP="00B924E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979DAA5" w14:textId="00B6DCF2" w:rsidR="00B924E4" w:rsidRPr="00530F25" w:rsidRDefault="00E224F2" w:rsidP="00B924E4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>2020 m. sausio mėn. planuojama</w:t>
            </w:r>
            <w:r w:rsidR="007B0141">
              <w:rPr>
                <w:sz w:val="20"/>
                <w:szCs w:val="20"/>
              </w:rPr>
              <w:t>s objekto</w:t>
            </w:r>
            <w:r w:rsidR="00D42122">
              <w:rPr>
                <w:sz w:val="20"/>
                <w:szCs w:val="20"/>
              </w:rPr>
              <w:t xml:space="preserve"> </w:t>
            </w:r>
            <w:r w:rsidR="007B0141">
              <w:rPr>
                <w:sz w:val="20"/>
                <w:szCs w:val="20"/>
              </w:rPr>
              <w:t>pridavimas.</w:t>
            </w:r>
            <w:r w:rsidR="00CD05BD">
              <w:rPr>
                <w:sz w:val="20"/>
                <w:szCs w:val="20"/>
              </w:rPr>
              <w:t xml:space="preserve"> Atsižvelgiant į susidariusią situaciją dėl COVID-19 objekto pridavimas užtruks.</w:t>
            </w:r>
          </w:p>
          <w:p w14:paraId="53A70A93" w14:textId="6A110C1D" w:rsidR="000B60DF" w:rsidRPr="00530F25" w:rsidRDefault="000B60DF" w:rsidP="001348AF">
            <w:pPr>
              <w:rPr>
                <w:sz w:val="20"/>
                <w:szCs w:val="20"/>
              </w:rPr>
            </w:pP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3653EA72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180F6AE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63526D95" w14:textId="2286094D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sausio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015F1216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DED5" w14:textId="37CAE8F6" w:rsidR="009C6F25" w:rsidRDefault="009C6F25" w:rsidP="007B01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EF6B021" w14:textId="77777777" w:rsidR="00CD05BD" w:rsidRPr="00530F25" w:rsidRDefault="007B0141" w:rsidP="00CD05BD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2020 m. sausio mėn. planuojamas objekto pridavimas.</w:t>
            </w:r>
            <w:r w:rsidR="00CD05BD">
              <w:rPr>
                <w:sz w:val="20"/>
                <w:szCs w:val="20"/>
              </w:rPr>
              <w:t xml:space="preserve"> Atsižvelgiant į susidariusią situaciją dėl COVID-19 objekto pridavimas užtruks.</w:t>
            </w:r>
          </w:p>
          <w:p w14:paraId="0C1B7D4D" w14:textId="48CFC112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  <w:bookmarkStart w:id="1" w:name="_Hlk36628392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2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</w:t>
            </w:r>
            <w:r w:rsidRPr="00C773B2">
              <w:rPr>
                <w:sz w:val="20"/>
                <w:szCs w:val="20"/>
              </w:rPr>
              <w:lastRenderedPageBreak/>
              <w:t xml:space="preserve">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KAIRĖ (II etapas)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lastRenderedPageBreak/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53CFED9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671B923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</w:p>
          <w:p w14:paraId="0D0926C7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544091">
              <w:rPr>
                <w:sz w:val="20"/>
                <w:szCs w:val="20"/>
              </w:rPr>
              <w:t>24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  <w:p w14:paraId="7207A59C" w14:textId="3454CA3B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56D41652" w:rsidR="00301D88" w:rsidRPr="00301D88" w:rsidRDefault="00301D88" w:rsidP="00301D8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C9949" w14:textId="77777777" w:rsidR="0018343E" w:rsidRPr="0018343E" w:rsidRDefault="0018343E" w:rsidP="0018343E">
            <w:pPr>
              <w:spacing w:line="276" w:lineRule="auto"/>
              <w:rPr>
                <w:sz w:val="20"/>
                <w:szCs w:val="20"/>
              </w:rPr>
            </w:pPr>
            <w:r w:rsidRPr="0018343E">
              <w:rPr>
                <w:sz w:val="20"/>
                <w:szCs w:val="20"/>
              </w:rPr>
              <w:t xml:space="preserve">2019-12-13 įvyko rangos darbų pirkimas. Gauti 9 tiekėjų pasiūlymai. </w:t>
            </w:r>
          </w:p>
          <w:p w14:paraId="56F138FF" w14:textId="77777777" w:rsidR="0018343E" w:rsidRPr="0018343E" w:rsidRDefault="0018343E" w:rsidP="0018343E">
            <w:pPr>
              <w:spacing w:line="276" w:lineRule="auto"/>
              <w:rPr>
                <w:sz w:val="20"/>
                <w:szCs w:val="20"/>
              </w:rPr>
            </w:pPr>
            <w:r w:rsidRPr="0018343E">
              <w:rPr>
                <w:sz w:val="20"/>
                <w:szCs w:val="20"/>
              </w:rPr>
              <w:lastRenderedPageBreak/>
              <w:t>2 tiekėjų pasiūlymai atmesti dėl per didelių kainų, vertinami likę 7 pasiūlymai.</w:t>
            </w:r>
          </w:p>
          <w:p w14:paraId="353D79C4" w14:textId="497162D8" w:rsidR="006B3E43" w:rsidRPr="00530F25" w:rsidRDefault="0018343E" w:rsidP="0018343E">
            <w:pPr>
              <w:rPr>
                <w:sz w:val="20"/>
                <w:szCs w:val="20"/>
              </w:rPr>
            </w:pPr>
            <w:r w:rsidRPr="0018343E">
              <w:rPr>
                <w:sz w:val="20"/>
                <w:szCs w:val="20"/>
              </w:rPr>
              <w:t>Vyksta pasiūlymų vertinimas. Sutartį planuojama pasirašyti iki 2020 m. birželio</w:t>
            </w:r>
            <w:r>
              <w:rPr>
                <w:sz w:val="20"/>
                <w:szCs w:val="20"/>
              </w:rPr>
              <w:t xml:space="preserve"> mėn</w:t>
            </w:r>
            <w:r w:rsidRPr="0018343E">
              <w:rPr>
                <w:sz w:val="20"/>
                <w:szCs w:val="20"/>
              </w:rPr>
              <w:t>.</w:t>
            </w:r>
          </w:p>
        </w:tc>
      </w:tr>
      <w:bookmarkEnd w:id="1"/>
      <w:tr w:rsidR="00C773B2" w:rsidRPr="00C773B2" w14:paraId="1A130535" w14:textId="77777777" w:rsidTr="0018343E">
        <w:trPr>
          <w:trHeight w:val="217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3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3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5FF" w14:textId="6AD9B8E7" w:rsidR="000B60DF" w:rsidRDefault="00FE63E9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2019-03-29</w:t>
            </w:r>
          </w:p>
          <w:p w14:paraId="22B8613B" w14:textId="28A9F066" w:rsidR="00FE63E9" w:rsidRPr="00C773B2" w:rsidRDefault="00FE63E9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0FBC9890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  <w:p w14:paraId="67B4923C" w14:textId="6D8A1552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C18" w14:textId="77777777" w:rsidR="000B60DF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  <w:p w14:paraId="155AF3FF" w14:textId="40D93963" w:rsidR="001C5CD5" w:rsidRPr="00C773B2" w:rsidRDefault="001C5CD5" w:rsidP="0000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3D975EF8" w:rsidR="000B60DF" w:rsidRPr="00C773B2" w:rsidRDefault="00155143" w:rsidP="00363B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736536,72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16DB8CE2" w:rsidR="000F1E72" w:rsidRPr="00530F25" w:rsidRDefault="009C6F25" w:rsidP="000F1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„ATEA“</w:t>
            </w:r>
            <w:r>
              <w:rPr>
                <w:sz w:val="20"/>
                <w:szCs w:val="20"/>
              </w:rPr>
              <w:br/>
            </w:r>
            <w:r w:rsidR="000F1E72"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68867AEF" w14:textId="4C6148DB" w:rsidR="000A6D15" w:rsidRPr="00530F25" w:rsidRDefault="000F1E72" w:rsidP="000B60DF">
            <w:pPr>
              <w:rPr>
                <w:sz w:val="20"/>
                <w:szCs w:val="20"/>
              </w:rPr>
            </w:pPr>
            <w:r w:rsidRPr="00530F25">
              <w:rPr>
                <w:sz w:val="20"/>
                <w:szCs w:val="20"/>
              </w:rPr>
              <w:t>Rangovui surašyti defektai. Kai ištaisys, pakartotinai bus tikrinama. Defektus taiso. Pakartotinai neprisidavė.</w:t>
            </w:r>
            <w:r w:rsidR="00CD05BD">
              <w:rPr>
                <w:sz w:val="20"/>
                <w:szCs w:val="20"/>
              </w:rPr>
              <w:t xml:space="preserve"> Defektai ištaisyti darbai priduoti. Suderinti šviestuvai Balto tilto zonai ir vykdomas užsakymas.</w:t>
            </w: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251E1DBE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</w:t>
            </w:r>
            <w:r w:rsidR="00FE63E9">
              <w:rPr>
                <w:sz w:val="20"/>
                <w:szCs w:val="20"/>
              </w:rPr>
              <w:t>19</w:t>
            </w:r>
            <w:r w:rsidRPr="00C773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4F3F3D43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  <w:p w14:paraId="5E0BF985" w14:textId="25A1E79D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B3B2" w14:textId="77777777" w:rsidR="000B60DF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  <w:p w14:paraId="0C70573C" w14:textId="687B6E8B" w:rsidR="001C5CD5" w:rsidRPr="00C773B2" w:rsidRDefault="001C5CD5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41AFA34E" w:rsidR="000B60DF" w:rsidRPr="00C773B2" w:rsidRDefault="00BC283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863788,19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0654" w14:textId="29D54D06" w:rsidR="009C6F25" w:rsidRDefault="009C6F2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„Statybų kodas“</w:t>
            </w:r>
          </w:p>
          <w:p w14:paraId="47AB0B3B" w14:textId="0F67C77C" w:rsidR="002525BB" w:rsidRPr="00530F25" w:rsidRDefault="00D96FFA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Darbai baigti laiku</w:t>
            </w:r>
            <w:r w:rsidR="00A96848">
              <w:rPr>
                <w:sz w:val="20"/>
                <w:szCs w:val="20"/>
              </w:rPr>
              <w:t xml:space="preserve"> (2019-11-30</w:t>
            </w:r>
            <w:r w:rsidR="00730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35F2" w14:textId="77777777" w:rsidR="00C53758" w:rsidRDefault="00C53758" w:rsidP="009B41D2">
      <w:r>
        <w:separator/>
      </w:r>
    </w:p>
  </w:endnote>
  <w:endnote w:type="continuationSeparator" w:id="0">
    <w:p w14:paraId="5CE5ADC2" w14:textId="77777777" w:rsidR="00C53758" w:rsidRDefault="00C53758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33030" w14:textId="77777777" w:rsidR="00C53758" w:rsidRDefault="00C53758" w:rsidP="009B41D2">
      <w:r>
        <w:separator/>
      </w:r>
    </w:p>
  </w:footnote>
  <w:footnote w:type="continuationSeparator" w:id="0">
    <w:p w14:paraId="436213E9" w14:textId="77777777" w:rsidR="00C53758" w:rsidRDefault="00C53758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5BF5"/>
    <w:rsid w:val="00007065"/>
    <w:rsid w:val="0002096E"/>
    <w:rsid w:val="000322A9"/>
    <w:rsid w:val="00040FDE"/>
    <w:rsid w:val="00045C18"/>
    <w:rsid w:val="000469FC"/>
    <w:rsid w:val="00047C42"/>
    <w:rsid w:val="0005530C"/>
    <w:rsid w:val="00055784"/>
    <w:rsid w:val="00056DA8"/>
    <w:rsid w:val="000664F6"/>
    <w:rsid w:val="00072440"/>
    <w:rsid w:val="00082210"/>
    <w:rsid w:val="00087135"/>
    <w:rsid w:val="00090314"/>
    <w:rsid w:val="000979BF"/>
    <w:rsid w:val="000A67E3"/>
    <w:rsid w:val="000A6D15"/>
    <w:rsid w:val="000B60DF"/>
    <w:rsid w:val="000B76E8"/>
    <w:rsid w:val="000B7A44"/>
    <w:rsid w:val="000E5F82"/>
    <w:rsid w:val="000F1E72"/>
    <w:rsid w:val="00110552"/>
    <w:rsid w:val="00116A24"/>
    <w:rsid w:val="00130A4B"/>
    <w:rsid w:val="001348AF"/>
    <w:rsid w:val="00140072"/>
    <w:rsid w:val="00155143"/>
    <w:rsid w:val="0016236C"/>
    <w:rsid w:val="00162DDE"/>
    <w:rsid w:val="00167B63"/>
    <w:rsid w:val="0018343E"/>
    <w:rsid w:val="00192505"/>
    <w:rsid w:val="00193E2B"/>
    <w:rsid w:val="00196171"/>
    <w:rsid w:val="001A49A1"/>
    <w:rsid w:val="001B3A75"/>
    <w:rsid w:val="001C0FDF"/>
    <w:rsid w:val="001C5CD5"/>
    <w:rsid w:val="001D4F49"/>
    <w:rsid w:val="001E16E0"/>
    <w:rsid w:val="001E20F5"/>
    <w:rsid w:val="001E23DF"/>
    <w:rsid w:val="001E2CA3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5140B"/>
    <w:rsid w:val="002525BB"/>
    <w:rsid w:val="0026381C"/>
    <w:rsid w:val="002768B2"/>
    <w:rsid w:val="002770AB"/>
    <w:rsid w:val="00284205"/>
    <w:rsid w:val="002958E8"/>
    <w:rsid w:val="002A3703"/>
    <w:rsid w:val="002B1F73"/>
    <w:rsid w:val="002F0044"/>
    <w:rsid w:val="002F1890"/>
    <w:rsid w:val="002F3B6C"/>
    <w:rsid w:val="002F3F9B"/>
    <w:rsid w:val="002F4BD7"/>
    <w:rsid w:val="00301ABE"/>
    <w:rsid w:val="00301D88"/>
    <w:rsid w:val="003034BD"/>
    <w:rsid w:val="00315CEF"/>
    <w:rsid w:val="00324272"/>
    <w:rsid w:val="0032689D"/>
    <w:rsid w:val="00334F90"/>
    <w:rsid w:val="0033640A"/>
    <w:rsid w:val="00337274"/>
    <w:rsid w:val="00345457"/>
    <w:rsid w:val="00351034"/>
    <w:rsid w:val="00354080"/>
    <w:rsid w:val="003600F3"/>
    <w:rsid w:val="00363B84"/>
    <w:rsid w:val="00367259"/>
    <w:rsid w:val="003757AD"/>
    <w:rsid w:val="00376851"/>
    <w:rsid w:val="003778B0"/>
    <w:rsid w:val="003828F4"/>
    <w:rsid w:val="003907C6"/>
    <w:rsid w:val="0039188D"/>
    <w:rsid w:val="00396C33"/>
    <w:rsid w:val="003A0B13"/>
    <w:rsid w:val="003B7A5C"/>
    <w:rsid w:val="003C2D64"/>
    <w:rsid w:val="003D13CD"/>
    <w:rsid w:val="003D4184"/>
    <w:rsid w:val="003E1268"/>
    <w:rsid w:val="003F3A90"/>
    <w:rsid w:val="00401C38"/>
    <w:rsid w:val="00412A9B"/>
    <w:rsid w:val="0043280A"/>
    <w:rsid w:val="00432E0E"/>
    <w:rsid w:val="00434D9A"/>
    <w:rsid w:val="0044080C"/>
    <w:rsid w:val="00445B5D"/>
    <w:rsid w:val="004576E0"/>
    <w:rsid w:val="0046060F"/>
    <w:rsid w:val="0046620A"/>
    <w:rsid w:val="004677AC"/>
    <w:rsid w:val="00473441"/>
    <w:rsid w:val="0048127F"/>
    <w:rsid w:val="004838DB"/>
    <w:rsid w:val="0048460A"/>
    <w:rsid w:val="00484751"/>
    <w:rsid w:val="004925EA"/>
    <w:rsid w:val="00495C22"/>
    <w:rsid w:val="004A192F"/>
    <w:rsid w:val="004A23B2"/>
    <w:rsid w:val="004B5D65"/>
    <w:rsid w:val="004E5EEC"/>
    <w:rsid w:val="004E5FEE"/>
    <w:rsid w:val="004F0E28"/>
    <w:rsid w:val="0050160B"/>
    <w:rsid w:val="00501D72"/>
    <w:rsid w:val="00507CBE"/>
    <w:rsid w:val="005105D9"/>
    <w:rsid w:val="00513332"/>
    <w:rsid w:val="005167B5"/>
    <w:rsid w:val="00527E87"/>
    <w:rsid w:val="00530F25"/>
    <w:rsid w:val="00534D84"/>
    <w:rsid w:val="00540B47"/>
    <w:rsid w:val="00542BA9"/>
    <w:rsid w:val="00544091"/>
    <w:rsid w:val="00551950"/>
    <w:rsid w:val="005533A2"/>
    <w:rsid w:val="0056410D"/>
    <w:rsid w:val="0057437C"/>
    <w:rsid w:val="0057664B"/>
    <w:rsid w:val="005822C0"/>
    <w:rsid w:val="005A204F"/>
    <w:rsid w:val="005B3BF2"/>
    <w:rsid w:val="005B4FF0"/>
    <w:rsid w:val="005B786C"/>
    <w:rsid w:val="005C16FD"/>
    <w:rsid w:val="005C178E"/>
    <w:rsid w:val="005D48F2"/>
    <w:rsid w:val="005D5F22"/>
    <w:rsid w:val="005E34C7"/>
    <w:rsid w:val="006068CA"/>
    <w:rsid w:val="00606B02"/>
    <w:rsid w:val="00622F04"/>
    <w:rsid w:val="00631034"/>
    <w:rsid w:val="006428D9"/>
    <w:rsid w:val="0066473E"/>
    <w:rsid w:val="006712D7"/>
    <w:rsid w:val="0067769D"/>
    <w:rsid w:val="00684BC1"/>
    <w:rsid w:val="00684F46"/>
    <w:rsid w:val="00687141"/>
    <w:rsid w:val="006877D8"/>
    <w:rsid w:val="00687990"/>
    <w:rsid w:val="006931C5"/>
    <w:rsid w:val="00693AC3"/>
    <w:rsid w:val="006A7C26"/>
    <w:rsid w:val="006B3E43"/>
    <w:rsid w:val="006C2391"/>
    <w:rsid w:val="006C716A"/>
    <w:rsid w:val="006E150C"/>
    <w:rsid w:val="006F5763"/>
    <w:rsid w:val="00700520"/>
    <w:rsid w:val="0072157E"/>
    <w:rsid w:val="00730FD7"/>
    <w:rsid w:val="007332EE"/>
    <w:rsid w:val="0073711B"/>
    <w:rsid w:val="00752932"/>
    <w:rsid w:val="00756018"/>
    <w:rsid w:val="007724A2"/>
    <w:rsid w:val="00774BF1"/>
    <w:rsid w:val="00790CB4"/>
    <w:rsid w:val="0079127F"/>
    <w:rsid w:val="00792FEA"/>
    <w:rsid w:val="007A4799"/>
    <w:rsid w:val="007A4B5B"/>
    <w:rsid w:val="007B0141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16CE4"/>
    <w:rsid w:val="008209E7"/>
    <w:rsid w:val="00831A01"/>
    <w:rsid w:val="00845083"/>
    <w:rsid w:val="008511D2"/>
    <w:rsid w:val="00856130"/>
    <w:rsid w:val="008740F7"/>
    <w:rsid w:val="00886325"/>
    <w:rsid w:val="008A563E"/>
    <w:rsid w:val="008B2446"/>
    <w:rsid w:val="008B4DE4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87FDF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C6F25"/>
    <w:rsid w:val="009C7CCC"/>
    <w:rsid w:val="009D5BC1"/>
    <w:rsid w:val="009D5CD5"/>
    <w:rsid w:val="009E40F4"/>
    <w:rsid w:val="009E5CFD"/>
    <w:rsid w:val="009E5EF2"/>
    <w:rsid w:val="00A02FCA"/>
    <w:rsid w:val="00A03EEF"/>
    <w:rsid w:val="00A10D70"/>
    <w:rsid w:val="00A149F6"/>
    <w:rsid w:val="00A243CF"/>
    <w:rsid w:val="00A31248"/>
    <w:rsid w:val="00A36DA0"/>
    <w:rsid w:val="00A404E7"/>
    <w:rsid w:val="00A5611B"/>
    <w:rsid w:val="00A61EC6"/>
    <w:rsid w:val="00A70FDA"/>
    <w:rsid w:val="00A726E2"/>
    <w:rsid w:val="00A732DE"/>
    <w:rsid w:val="00A736C5"/>
    <w:rsid w:val="00A73BFC"/>
    <w:rsid w:val="00A81055"/>
    <w:rsid w:val="00A96848"/>
    <w:rsid w:val="00AA6B71"/>
    <w:rsid w:val="00AB101B"/>
    <w:rsid w:val="00AB2D73"/>
    <w:rsid w:val="00AC05FD"/>
    <w:rsid w:val="00AD36FF"/>
    <w:rsid w:val="00AF1A7E"/>
    <w:rsid w:val="00AF718B"/>
    <w:rsid w:val="00B071DE"/>
    <w:rsid w:val="00B12374"/>
    <w:rsid w:val="00B153AB"/>
    <w:rsid w:val="00B17307"/>
    <w:rsid w:val="00B36E46"/>
    <w:rsid w:val="00B40B72"/>
    <w:rsid w:val="00B4662E"/>
    <w:rsid w:val="00B56B36"/>
    <w:rsid w:val="00B62442"/>
    <w:rsid w:val="00B8362A"/>
    <w:rsid w:val="00B86AAA"/>
    <w:rsid w:val="00B924E4"/>
    <w:rsid w:val="00B92EC8"/>
    <w:rsid w:val="00B9608D"/>
    <w:rsid w:val="00B96926"/>
    <w:rsid w:val="00B978CF"/>
    <w:rsid w:val="00BA47FA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3170A"/>
    <w:rsid w:val="00C31AC0"/>
    <w:rsid w:val="00C32B1E"/>
    <w:rsid w:val="00C37372"/>
    <w:rsid w:val="00C51DE4"/>
    <w:rsid w:val="00C53758"/>
    <w:rsid w:val="00C55226"/>
    <w:rsid w:val="00C70D5C"/>
    <w:rsid w:val="00C72055"/>
    <w:rsid w:val="00C72B37"/>
    <w:rsid w:val="00C7451E"/>
    <w:rsid w:val="00C74E0F"/>
    <w:rsid w:val="00C76020"/>
    <w:rsid w:val="00C773B2"/>
    <w:rsid w:val="00CA48DA"/>
    <w:rsid w:val="00CB3AF5"/>
    <w:rsid w:val="00CC39D8"/>
    <w:rsid w:val="00CD05BD"/>
    <w:rsid w:val="00CD3985"/>
    <w:rsid w:val="00CE1A6C"/>
    <w:rsid w:val="00CE2573"/>
    <w:rsid w:val="00CE6B9E"/>
    <w:rsid w:val="00CF370C"/>
    <w:rsid w:val="00D13FBE"/>
    <w:rsid w:val="00D15CF8"/>
    <w:rsid w:val="00D1631C"/>
    <w:rsid w:val="00D17E1B"/>
    <w:rsid w:val="00D20266"/>
    <w:rsid w:val="00D24ACD"/>
    <w:rsid w:val="00D25133"/>
    <w:rsid w:val="00D368C6"/>
    <w:rsid w:val="00D42122"/>
    <w:rsid w:val="00D44AA8"/>
    <w:rsid w:val="00D5021A"/>
    <w:rsid w:val="00D52BEF"/>
    <w:rsid w:val="00D572A1"/>
    <w:rsid w:val="00D60B3E"/>
    <w:rsid w:val="00D65C74"/>
    <w:rsid w:val="00D66B6B"/>
    <w:rsid w:val="00D71643"/>
    <w:rsid w:val="00D7290D"/>
    <w:rsid w:val="00D729F7"/>
    <w:rsid w:val="00D736DD"/>
    <w:rsid w:val="00D776CA"/>
    <w:rsid w:val="00D805C2"/>
    <w:rsid w:val="00D82505"/>
    <w:rsid w:val="00D8302F"/>
    <w:rsid w:val="00D83879"/>
    <w:rsid w:val="00D86CB4"/>
    <w:rsid w:val="00D96A81"/>
    <w:rsid w:val="00D96FFA"/>
    <w:rsid w:val="00DA5DC6"/>
    <w:rsid w:val="00DB0FCD"/>
    <w:rsid w:val="00DB4E31"/>
    <w:rsid w:val="00DC53FA"/>
    <w:rsid w:val="00DF5C88"/>
    <w:rsid w:val="00DF6109"/>
    <w:rsid w:val="00DF74B7"/>
    <w:rsid w:val="00E00D41"/>
    <w:rsid w:val="00E128D3"/>
    <w:rsid w:val="00E224F2"/>
    <w:rsid w:val="00E30C6B"/>
    <w:rsid w:val="00E32E6C"/>
    <w:rsid w:val="00E50010"/>
    <w:rsid w:val="00E56A6A"/>
    <w:rsid w:val="00E62BA4"/>
    <w:rsid w:val="00E64549"/>
    <w:rsid w:val="00E67F2C"/>
    <w:rsid w:val="00E71BC6"/>
    <w:rsid w:val="00E75277"/>
    <w:rsid w:val="00E76C2F"/>
    <w:rsid w:val="00E85E6F"/>
    <w:rsid w:val="00E9421D"/>
    <w:rsid w:val="00EA112A"/>
    <w:rsid w:val="00EA1694"/>
    <w:rsid w:val="00EA4400"/>
    <w:rsid w:val="00EB5863"/>
    <w:rsid w:val="00EC057C"/>
    <w:rsid w:val="00ED418E"/>
    <w:rsid w:val="00ED7398"/>
    <w:rsid w:val="00ED79C7"/>
    <w:rsid w:val="00EE3BDD"/>
    <w:rsid w:val="00EF6505"/>
    <w:rsid w:val="00F12245"/>
    <w:rsid w:val="00F22120"/>
    <w:rsid w:val="00F22AB4"/>
    <w:rsid w:val="00F37C3E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A3D13"/>
    <w:rsid w:val="00FB69EC"/>
    <w:rsid w:val="00FD03FD"/>
    <w:rsid w:val="00FD1215"/>
    <w:rsid w:val="00FE3DA3"/>
    <w:rsid w:val="00FE4026"/>
    <w:rsid w:val="00FE63E9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473441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4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4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BE6E3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C7CCC"/>
    <w:rPr>
      <w:b/>
      <w:bCs/>
    </w:rPr>
  </w:style>
  <w:style w:type="paragraph" w:styleId="Revision">
    <w:name w:val="Revision"/>
    <w:hidden/>
    <w:uiPriority w:val="99"/>
    <w:semiHidden/>
    <w:rsid w:val="00D2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10" ma:contentTypeDescription="Create a new document." ma:contentTypeScope="" ma:versionID="d2bebd3eabd03bd725d268d1f6ac4254">
  <xsd:schema xmlns:xsd="http://www.w3.org/2001/XMLSchema" xmlns:xs="http://www.w3.org/2001/XMLSchema" xmlns:p="http://schemas.microsoft.com/office/2006/metadata/properties" xmlns:ns2="f9311caa-6971-4a95-a223-50f7f1c36565" xmlns:ns3="932f613d-8677-4cf9-a0f6-548660ad12d0" targetNamespace="http://schemas.microsoft.com/office/2006/metadata/properties" ma:root="true" ma:fieldsID="e4fe9d19312b6bb9d33048eff3455cbc" ns2:_="" ns3:_="">
    <xsd:import namespace="f9311caa-6971-4a95-a223-50f7f1c36565"/>
    <xsd:import namespace="932f613d-8677-4cf9-a0f6-548660ad12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f613d-8677-4cf9-a0f6-548660ad12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5A0A1E-BB07-4DD7-95C1-6180317823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049320-1B1C-46FE-87B3-6B25C339C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932f613d-8677-4cf9-a0f6-548660ad12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Ingrida Kalinauskienė (TI LT)</cp:lastModifiedBy>
  <cp:revision>3</cp:revision>
  <cp:lastPrinted>2020-02-03T13:26:00Z</cp:lastPrinted>
  <dcterms:created xsi:type="dcterms:W3CDTF">2020-04-01T08:38:00Z</dcterms:created>
  <dcterms:modified xsi:type="dcterms:W3CDTF">2022-01-11T10:12:00Z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