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80D8" w14:textId="77777777" w:rsidR="002958E8" w:rsidRPr="005B4E4B" w:rsidRDefault="002958E8" w:rsidP="002958E8">
      <w:pPr>
        <w:ind w:firstLine="567"/>
        <w:jc w:val="both"/>
        <w:rPr>
          <w:b/>
          <w:sz w:val="22"/>
          <w:szCs w:val="22"/>
          <w:lang w:val="en-US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53A28F9B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</w:t>
      </w:r>
      <w:r w:rsidR="00D7290D">
        <w:rPr>
          <w:b/>
          <w:sz w:val="22"/>
          <w:szCs w:val="22"/>
        </w:rPr>
        <w:t>2</w:t>
      </w:r>
      <w:r w:rsidR="005C5A8A">
        <w:rPr>
          <w:b/>
          <w:sz w:val="22"/>
          <w:szCs w:val="22"/>
        </w:rPr>
        <w:t>1-</w:t>
      </w:r>
      <w:r w:rsidR="00AD1926">
        <w:rPr>
          <w:b/>
          <w:sz w:val="22"/>
          <w:szCs w:val="22"/>
        </w:rPr>
        <w:t>09-16</w:t>
      </w:r>
      <w:r w:rsidR="00D27AD1">
        <w:rPr>
          <w:b/>
          <w:sz w:val="22"/>
          <w:szCs w:val="22"/>
        </w:rPr>
        <w:t xml:space="preserve"> </w:t>
      </w:r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Eil. nr.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63A809B6" w:rsidR="000B60DF" w:rsidRPr="00C773B2" w:rsidRDefault="00FE63E9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Pirkimo paskelbimo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bookmarkStart w:id="0" w:name="_Hlk31113210"/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40896987" w:rsidR="000B60DF" w:rsidRPr="00C773B2" w:rsidRDefault="006A7C26" w:rsidP="0013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2018-04-30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0EB8EF40" w:rsidR="000B60DF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1C5C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1EFB88B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  <w:p w14:paraId="713BF2B8" w14:textId="059ACEC8" w:rsidR="001C5CD5" w:rsidRPr="00C773B2" w:rsidRDefault="001C5CD5" w:rsidP="00BB6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CB07" w14:textId="493E333E" w:rsidR="000B60DF" w:rsidRPr="00C773B2" w:rsidRDefault="000D6B94" w:rsidP="00351034">
            <w:pPr>
              <w:jc w:val="center"/>
              <w:rPr>
                <w:sz w:val="20"/>
                <w:szCs w:val="20"/>
              </w:rPr>
            </w:pPr>
            <w:r w:rsidRPr="00062C64">
              <w:rPr>
                <w:color w:val="000000"/>
                <w:sz w:val="20"/>
                <w:szCs w:val="20"/>
                <w:shd w:val="clear" w:color="auto" w:fill="FFFFFF"/>
              </w:rPr>
              <w:t xml:space="preserve">6 394 828,96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A9FE9" w14:textId="2B826915" w:rsidR="00FB0968" w:rsidRDefault="00FB0968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Finansuojama iš </w:t>
            </w:r>
            <w:r w:rsidR="0034580C">
              <w:rPr>
                <w:color w:val="000000"/>
                <w:sz w:val="20"/>
                <w:szCs w:val="20"/>
                <w:shd w:val="clear" w:color="auto" w:fill="FFFFFF"/>
              </w:rPr>
              <w:t>p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rojektų  Nr. </w:t>
            </w:r>
            <w:r w:rsidRPr="00FB0968">
              <w:rPr>
                <w:color w:val="000000"/>
                <w:sz w:val="20"/>
                <w:szCs w:val="20"/>
                <w:shd w:val="clear" w:color="auto" w:fill="FFFFFF"/>
              </w:rPr>
              <w:t>07.1.1-CPVA-R-904-01-0001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ir </w:t>
            </w:r>
            <w:r w:rsidRPr="00FB0968">
              <w:rPr>
                <w:color w:val="000000"/>
                <w:sz w:val="20"/>
                <w:szCs w:val="20"/>
                <w:shd w:val="clear" w:color="auto" w:fill="FFFFFF"/>
              </w:rPr>
              <w:t>07.1.1-CPVA-R-904-01-000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  <w:p w14:paraId="6C8AC7CF" w14:textId="77777777" w:rsidR="00FB0968" w:rsidRDefault="00FB0968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68781D14" w14:textId="0C003269" w:rsidR="001C5CD5" w:rsidRDefault="009C6F2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>Tiekėjų g</w:t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rupė: UAB „LitCon“, UAB „ATEA“, Geobuilders LLC</w:t>
            </w:r>
            <w:r w:rsidR="005B2B4E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B2B4E" w:rsidRPr="00062C64">
              <w:rPr>
                <w:color w:val="000000"/>
                <w:sz w:val="20"/>
                <w:szCs w:val="20"/>
                <w:shd w:val="clear" w:color="auto" w:fill="FFFFFF"/>
              </w:rPr>
              <w:t>(išskirta atskirai eil. Nr. 5)</w:t>
            </w:r>
            <w:r w:rsidRPr="00062C64">
              <w:rPr>
                <w:color w:val="000000"/>
                <w:sz w:val="20"/>
                <w:szCs w:val="20"/>
                <w:shd w:val="clear" w:color="auto" w:fill="FFFFFF"/>
              </w:rPr>
              <w:t>;</w:t>
            </w: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73BFC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Subrangovas UAB „SKOMINTA“</w:t>
            </w:r>
          </w:p>
          <w:p w14:paraId="26B9B2AE" w14:textId="77777777" w:rsidR="001C5CD5" w:rsidRDefault="001C5CD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9AC3062" w14:textId="65C66911" w:rsidR="00CE23B1" w:rsidRDefault="00D15CF8" w:rsidP="00337CD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Baltojo tilto 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zonoje atlikta </w:t>
            </w:r>
            <w:r w:rsidR="000D6B94">
              <w:rPr>
                <w:color w:val="000000"/>
                <w:sz w:val="20"/>
                <w:szCs w:val="20"/>
                <w:shd w:val="clear" w:color="auto" w:fill="FFFFFF"/>
              </w:rPr>
              <w:t>100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 proc. darbų</w:t>
            </w: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0AF07AB" w14:textId="23D388AC" w:rsidR="006B560F" w:rsidRPr="006B560F" w:rsidRDefault="002B6392" w:rsidP="006B56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2B6392">
              <w:rPr>
                <w:color w:val="000000"/>
                <w:sz w:val="20"/>
                <w:szCs w:val="20"/>
                <w:shd w:val="clear" w:color="auto" w:fill="FFFFFF"/>
              </w:rPr>
              <w:t>2021</w:t>
            </w:r>
            <w:r w:rsidR="002E77E1">
              <w:rPr>
                <w:color w:val="000000"/>
                <w:sz w:val="20"/>
                <w:szCs w:val="20"/>
                <w:shd w:val="clear" w:color="auto" w:fill="FFFFFF"/>
              </w:rPr>
              <w:t xml:space="preserve"> m. rugsėjo mėn.</w:t>
            </w:r>
            <w:r w:rsidRPr="002B6392">
              <w:rPr>
                <w:color w:val="000000"/>
                <w:sz w:val="20"/>
                <w:szCs w:val="20"/>
                <w:shd w:val="clear" w:color="auto" w:fill="FFFFFF"/>
              </w:rPr>
              <w:t xml:space="preserve"> rangos darbų </w:t>
            </w:r>
            <w:r w:rsidR="006B560F" w:rsidRPr="006B560F">
              <w:rPr>
                <w:color w:val="000000"/>
                <w:sz w:val="20"/>
                <w:szCs w:val="20"/>
                <w:shd w:val="clear" w:color="auto" w:fill="FFFFFF"/>
              </w:rPr>
              <w:t>2021 09 08 rangos darbų įvykdymas apie 94,21 proc</w:t>
            </w:r>
            <w:r w:rsidR="00062C64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6B560F" w:rsidRPr="006B560F">
              <w:rPr>
                <w:color w:val="000000"/>
                <w:sz w:val="20"/>
                <w:szCs w:val="20"/>
                <w:shd w:val="clear" w:color="auto" w:fill="FFFFFF"/>
              </w:rPr>
              <w:t xml:space="preserve"> (6 262 278,00 Eur iš rangos sumos 6 394 828,96 Eur)</w:t>
            </w:r>
            <w:r w:rsidR="00FE1E03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51D05B9A" w14:textId="65C5FA78" w:rsidR="002B6392" w:rsidRPr="002B6392" w:rsidRDefault="006B560F" w:rsidP="006B56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6B560F">
              <w:rPr>
                <w:color w:val="000000"/>
                <w:sz w:val="20"/>
                <w:szCs w:val="20"/>
                <w:shd w:val="clear" w:color="auto" w:fill="FFFFFF"/>
              </w:rPr>
              <w:t>Darbai nevyksta.</w:t>
            </w:r>
          </w:p>
          <w:p w14:paraId="2C984DE6" w14:textId="19411EFF" w:rsidR="00117CD0" w:rsidRPr="00117CD0" w:rsidRDefault="00117CD0" w:rsidP="00117CD0">
            <w:pPr>
              <w:jc w:val="both"/>
              <w:rPr>
                <w:sz w:val="20"/>
                <w:szCs w:val="20"/>
              </w:rPr>
            </w:pPr>
            <w:r w:rsidRPr="00117CD0">
              <w:rPr>
                <w:sz w:val="20"/>
                <w:szCs w:val="20"/>
              </w:rPr>
              <w:t>2021-08-05 įsiteisėjo teismo nutartis dėl nemokumo bylos iškėlimo BUAB „LitCon“. Kadangi BUAB „LitCon“ buvo paskirta vadovaujančiu partneriu, BUAB „LitCon“ atstovaujantis nemokumo administratorius sustabdė visų prievolių vykdymą. Atsižvelgiant į tai, šiuo metu darbai nėra vykdomi.</w:t>
            </w:r>
          </w:p>
          <w:p w14:paraId="69F14705" w14:textId="33C4E336" w:rsidR="00117CD0" w:rsidRPr="00117CD0" w:rsidRDefault="00117CD0" w:rsidP="00117CD0">
            <w:pPr>
              <w:jc w:val="both"/>
              <w:rPr>
                <w:sz w:val="20"/>
                <w:szCs w:val="20"/>
              </w:rPr>
            </w:pPr>
            <w:r w:rsidRPr="00117CD0">
              <w:rPr>
                <w:sz w:val="20"/>
                <w:szCs w:val="20"/>
              </w:rPr>
              <w:t xml:space="preserve">Pažymėtina, kad JVS partneriams yra išsiųstas reikalavimas iki 2021-09-16 patvirtinti, kas sutarties vykdymas bus tęsiamas. </w:t>
            </w:r>
            <w:r w:rsidR="00062C64">
              <w:rPr>
                <w:sz w:val="20"/>
                <w:szCs w:val="20"/>
              </w:rPr>
              <w:t xml:space="preserve">Vienas iš partnerių paprašė sprendimo terminą atidėti iki 2021-09-21. </w:t>
            </w:r>
          </w:p>
          <w:p w14:paraId="588BB437" w14:textId="683E7C2E" w:rsidR="00D01518" w:rsidRPr="001C5CD5" w:rsidRDefault="00117CD0" w:rsidP="00117CD0">
            <w:pPr>
              <w:jc w:val="both"/>
              <w:rPr>
                <w:sz w:val="20"/>
                <w:szCs w:val="20"/>
              </w:rPr>
            </w:pPr>
            <w:r w:rsidRPr="00117CD0">
              <w:rPr>
                <w:sz w:val="20"/>
                <w:szCs w:val="20"/>
              </w:rPr>
              <w:t>Priklausomai nuo JVS partnerių tolimesnių veiksmų, bus priimami tolimesni sprendimai, apie kuriuos nedelsiant informuosime.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E225F5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 xml:space="preserve">Baltojo tilto iki </w:t>
            </w:r>
            <w:r w:rsidRPr="00C773B2">
              <w:rPr>
                <w:b/>
                <w:sz w:val="20"/>
                <w:szCs w:val="20"/>
              </w:rPr>
              <w:lastRenderedPageBreak/>
              <w:t>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lastRenderedPageBreak/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2A234C9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</w:t>
            </w:r>
            <w:r w:rsidR="006A7C2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3B52C02E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lastRenderedPageBreak/>
              <w:t>Darbų trukmė</w:t>
            </w:r>
          </w:p>
          <w:p w14:paraId="48DF2B0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02799D4F" w14:textId="71062488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399CEB44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908</w:t>
            </w:r>
            <w:r w:rsidR="00C06D9F">
              <w:rPr>
                <w:sz w:val="20"/>
                <w:szCs w:val="20"/>
              </w:rPr>
              <w:t>,46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3D1F" w14:textId="77777777" w:rsidR="003C3F1E" w:rsidRDefault="003C3F1E" w:rsidP="003C3F1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Finansuojama iš projekto  Nr. </w:t>
            </w:r>
            <w:r w:rsidRPr="00FB0968">
              <w:rPr>
                <w:color w:val="000000"/>
                <w:sz w:val="20"/>
                <w:szCs w:val="20"/>
                <w:shd w:val="clear" w:color="auto" w:fill="FFFFFF"/>
              </w:rPr>
              <w:t>07.1.1-CPVA-R-904-01-000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2.</w:t>
            </w:r>
          </w:p>
          <w:p w14:paraId="483BB14D" w14:textId="63F0FDA6" w:rsidR="009C6F25" w:rsidRDefault="009C6F25" w:rsidP="00B924E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53A70A93" w14:textId="44804BFA" w:rsidR="000B60DF" w:rsidRPr="00530F25" w:rsidRDefault="00E224F2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lastRenderedPageBreak/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>Objektas priduotas.</w:t>
            </w:r>
            <w:r w:rsidR="00CD05BD">
              <w:rPr>
                <w:sz w:val="20"/>
                <w:szCs w:val="20"/>
              </w:rPr>
              <w:t xml:space="preserve"> </w:t>
            </w: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3653EA72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180F6AE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63526D95" w14:textId="13B45817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53FA712F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3CF4B" w14:textId="77777777" w:rsidR="003C3F1E" w:rsidRDefault="003C3F1E" w:rsidP="003C3F1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Finansuojama iš projekto  Nr. </w:t>
            </w:r>
            <w:r w:rsidRPr="00FB0968">
              <w:rPr>
                <w:color w:val="000000"/>
                <w:sz w:val="20"/>
                <w:szCs w:val="20"/>
                <w:shd w:val="clear" w:color="auto" w:fill="FFFFFF"/>
              </w:rPr>
              <w:t>07.1.1-CPVA-R-904-01-000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2.</w:t>
            </w:r>
          </w:p>
          <w:p w14:paraId="3C02DED5" w14:textId="37CAE8F6" w:rsidR="009C6F25" w:rsidRDefault="009C6F25" w:rsidP="007B01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EF6B021" w14:textId="74E9481D" w:rsidR="00CD05BD" w:rsidRPr="00530F25" w:rsidRDefault="007B0141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 xml:space="preserve">Objektas </w:t>
            </w:r>
            <w:r w:rsidR="00093CCC">
              <w:rPr>
                <w:sz w:val="20"/>
                <w:szCs w:val="20"/>
              </w:rPr>
              <w:t>priduotas</w:t>
            </w:r>
            <w:r w:rsidR="00CD05BD">
              <w:rPr>
                <w:sz w:val="20"/>
                <w:szCs w:val="20"/>
              </w:rPr>
              <w:t>.</w:t>
            </w:r>
          </w:p>
          <w:p w14:paraId="0C1B7D4D" w14:textId="48CFC112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  <w:bookmarkStart w:id="1" w:name="_Hlk36628392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2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KAIRĖ (II etapas)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53CFED9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55B4A276" w:rsidR="000B60DF" w:rsidRPr="00EE58E3" w:rsidRDefault="000B60DF" w:rsidP="000B60DF">
            <w:pPr>
              <w:jc w:val="center"/>
              <w:rPr>
                <w:sz w:val="20"/>
                <w:szCs w:val="20"/>
                <w:lang w:val="en-US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  <w:r w:rsidR="00EE58E3">
              <w:rPr>
                <w:sz w:val="20"/>
                <w:szCs w:val="20"/>
                <w:lang w:val="en-US"/>
              </w:rPr>
              <w:t>09</w:t>
            </w:r>
          </w:p>
          <w:p w14:paraId="0D0926C7" w14:textId="7886B671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337CD8">
              <w:rPr>
                <w:sz w:val="20"/>
                <w:szCs w:val="20"/>
                <w:lang w:val="en-US"/>
              </w:rPr>
              <w:t>16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  <w:p w14:paraId="7207A59C" w14:textId="770B9339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6F2F" w14:textId="77777777" w:rsidR="000B60DF" w:rsidRDefault="00366D96" w:rsidP="000B60DF">
            <w:pPr>
              <w:rPr>
                <w:sz w:val="20"/>
                <w:szCs w:val="20"/>
              </w:rPr>
            </w:pPr>
            <w:r w:rsidRPr="007F6BBB">
              <w:rPr>
                <w:sz w:val="20"/>
                <w:szCs w:val="20"/>
              </w:rPr>
              <w:t>2021-07-30</w:t>
            </w:r>
          </w:p>
          <w:p w14:paraId="22D0D9FF" w14:textId="4B336428" w:rsidR="00032DCF" w:rsidRDefault="00032DCF" w:rsidP="00032DCF">
            <w:pPr>
              <w:rPr>
                <w:sz w:val="20"/>
                <w:szCs w:val="20"/>
              </w:rPr>
            </w:pPr>
            <w:r w:rsidRPr="00D672E6">
              <w:rPr>
                <w:sz w:val="20"/>
                <w:szCs w:val="20"/>
              </w:rPr>
              <w:t>A atkarpos</w:t>
            </w:r>
            <w:r>
              <w:rPr>
                <w:sz w:val="20"/>
                <w:szCs w:val="20"/>
              </w:rPr>
              <w:t xml:space="preserve"> (I etapas)</w:t>
            </w:r>
            <w:r w:rsidRPr="00D672E6">
              <w:rPr>
                <w:sz w:val="20"/>
                <w:szCs w:val="20"/>
              </w:rPr>
              <w:t xml:space="preserve"> pabaiga pagal sutartį - 2022 liepa</w:t>
            </w:r>
          </w:p>
          <w:p w14:paraId="0A45C2A9" w14:textId="3A37EB4D" w:rsidR="00032DCF" w:rsidRPr="00D672E6" w:rsidRDefault="00032DCF" w:rsidP="00032DCF">
            <w:pPr>
              <w:rPr>
                <w:sz w:val="20"/>
                <w:szCs w:val="20"/>
              </w:rPr>
            </w:pPr>
            <w:r w:rsidRPr="00D672E6">
              <w:rPr>
                <w:sz w:val="20"/>
                <w:szCs w:val="20"/>
              </w:rPr>
              <w:t xml:space="preserve">B atkarpos </w:t>
            </w:r>
            <w:r>
              <w:rPr>
                <w:sz w:val="20"/>
                <w:szCs w:val="20"/>
              </w:rPr>
              <w:t xml:space="preserve"> (II etapas) </w:t>
            </w:r>
            <w:r w:rsidRPr="00D672E6">
              <w:rPr>
                <w:sz w:val="20"/>
                <w:szCs w:val="20"/>
              </w:rPr>
              <w:t>pabaiga pagal sutartį - 2022 lapkritis</w:t>
            </w:r>
          </w:p>
          <w:p w14:paraId="2A693BD9" w14:textId="09140CD4" w:rsidR="00366D96" w:rsidRPr="00C773B2" w:rsidRDefault="00366D96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66E6" w14:textId="2095D1FD" w:rsidR="00CD4859" w:rsidRDefault="00407A81" w:rsidP="00301D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etapas - </w:t>
            </w:r>
            <w:r w:rsidR="00CD4859" w:rsidRPr="007F6BBB">
              <w:rPr>
                <w:sz w:val="20"/>
                <w:szCs w:val="20"/>
              </w:rPr>
              <w:t>1 968 016,16</w:t>
            </w:r>
          </w:p>
          <w:p w14:paraId="73B89BE8" w14:textId="77777777" w:rsidR="004910BC" w:rsidRDefault="004910BC" w:rsidP="00301D88">
            <w:pPr>
              <w:rPr>
                <w:sz w:val="20"/>
                <w:szCs w:val="20"/>
              </w:rPr>
            </w:pPr>
          </w:p>
          <w:p w14:paraId="041ED796" w14:textId="19DB1657" w:rsidR="00407A81" w:rsidRDefault="00407A81" w:rsidP="00301D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etapas</w:t>
            </w:r>
            <w:r w:rsidR="009815F5">
              <w:rPr>
                <w:sz w:val="20"/>
                <w:szCs w:val="20"/>
              </w:rPr>
              <w:t xml:space="preserve"> -</w:t>
            </w:r>
          </w:p>
          <w:p w14:paraId="44654851" w14:textId="77777777" w:rsidR="00301D88" w:rsidRDefault="00D65873" w:rsidP="00301D88">
            <w:pPr>
              <w:rPr>
                <w:sz w:val="20"/>
                <w:szCs w:val="20"/>
              </w:rPr>
            </w:pPr>
            <w:r w:rsidRPr="007F6BBB">
              <w:rPr>
                <w:sz w:val="20"/>
                <w:szCs w:val="20"/>
              </w:rPr>
              <w:t>3 868 146,78</w:t>
            </w:r>
          </w:p>
          <w:p w14:paraId="2229B625" w14:textId="65AE9DC0" w:rsidR="00D672E6" w:rsidRPr="00301D88" w:rsidRDefault="00D672E6" w:rsidP="00032DC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730C" w14:textId="02D9F5E9" w:rsidR="00FB29C2" w:rsidRDefault="00FB29C2" w:rsidP="00FB29C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Finansuojama iš projekto  Nr. </w:t>
            </w:r>
            <w:r w:rsidRPr="00FB0968">
              <w:rPr>
                <w:color w:val="000000"/>
                <w:sz w:val="20"/>
                <w:szCs w:val="20"/>
                <w:shd w:val="clear" w:color="auto" w:fill="FFFFFF"/>
              </w:rPr>
              <w:t>07.1.1-CPVA-R-904-01-000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956F24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46374C80" w14:textId="32594721" w:rsidR="006B3E43" w:rsidRDefault="00E225F5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Siekiant įsitikinti, kad TP sprendiniai yra teisingi ir atitinka visas šios dienos aktualijas buvo nuspręsta atlikti TP ekspertizę. Ekspertizės išvadoje pateiktos rekomendacijos taisyti TP.  </w:t>
            </w:r>
            <w:r w:rsidR="00502F34">
              <w:rPr>
                <w:sz w:val="20"/>
                <w:szCs w:val="20"/>
              </w:rPr>
              <w:t xml:space="preserve">VMS nusprendė nutraukti rangos darbų pirkimą ir atlikti rekomenduojamus TP pakeitimus. </w:t>
            </w:r>
            <w:r w:rsidR="005D582A">
              <w:rPr>
                <w:sz w:val="20"/>
                <w:szCs w:val="20"/>
              </w:rPr>
              <w:t>Kairės pusė TP nuspręsta išskaidyti į 2 etapus</w:t>
            </w:r>
            <w:r w:rsidR="00087400">
              <w:rPr>
                <w:sz w:val="20"/>
                <w:szCs w:val="20"/>
              </w:rPr>
              <w:t>. I etapo darbai bus perkami artimiausiu metu, o II etap</w:t>
            </w:r>
            <w:r w:rsidR="00094089">
              <w:rPr>
                <w:sz w:val="20"/>
                <w:szCs w:val="20"/>
              </w:rPr>
              <w:t xml:space="preserve">o sprendiniai bus keičiami iš esmės ir bus </w:t>
            </w:r>
            <w:r w:rsidR="002F23FE">
              <w:rPr>
                <w:sz w:val="20"/>
                <w:szCs w:val="20"/>
              </w:rPr>
              <w:t>perkama TP paslauga</w:t>
            </w:r>
            <w:r w:rsidR="000236A9">
              <w:rPr>
                <w:sz w:val="20"/>
                <w:szCs w:val="20"/>
              </w:rPr>
              <w:t>.</w:t>
            </w:r>
            <w:r w:rsidR="00094089">
              <w:rPr>
                <w:sz w:val="20"/>
                <w:szCs w:val="20"/>
              </w:rPr>
              <w:t xml:space="preserve"> </w:t>
            </w:r>
          </w:p>
          <w:p w14:paraId="5258427A" w14:textId="77777777" w:rsidR="00691819" w:rsidRDefault="00691819" w:rsidP="00ED41D2">
            <w:pPr>
              <w:jc w:val="both"/>
              <w:rPr>
                <w:sz w:val="20"/>
                <w:szCs w:val="20"/>
              </w:rPr>
            </w:pPr>
          </w:p>
          <w:p w14:paraId="22F01C56" w14:textId="77777777" w:rsidR="007F6BBB" w:rsidRPr="007F6BBB" w:rsidRDefault="007F6BBB" w:rsidP="007F6BBB">
            <w:pPr>
              <w:jc w:val="both"/>
              <w:rPr>
                <w:sz w:val="20"/>
                <w:szCs w:val="20"/>
              </w:rPr>
            </w:pPr>
            <w:r w:rsidRPr="007F6BBB">
              <w:rPr>
                <w:sz w:val="20"/>
                <w:szCs w:val="20"/>
              </w:rPr>
              <w:t>2021-07-30 pasirašytos sutartys su Žilinskis ir Co UAB dėl abiejų pirkimo dalių:</w:t>
            </w:r>
          </w:p>
          <w:p w14:paraId="707BDEA0" w14:textId="77777777" w:rsidR="007F6BBB" w:rsidRPr="007F6BBB" w:rsidRDefault="007F6BBB" w:rsidP="007F6BBB">
            <w:pPr>
              <w:jc w:val="both"/>
              <w:rPr>
                <w:sz w:val="20"/>
                <w:szCs w:val="20"/>
              </w:rPr>
            </w:pPr>
            <w:r w:rsidRPr="007F6BBB">
              <w:rPr>
                <w:sz w:val="20"/>
                <w:szCs w:val="20"/>
              </w:rPr>
              <w:t>1. Kairės Neries krantinės pusės sutvarkymo, dviračių ir pėsčiųjų takų Vilniuje, statybos darbai (I etapas) atkarpa nuo Baltojo tilto prieigų iki senojo Žvėryno tilto (atkarpa A), su darbo projekto parengimu - Pradinė Sutarties vertė yra 1 626 459,64 Eur be PVM, Sutarties kaina – 1 968 016,16 Eur su PVM;</w:t>
            </w:r>
          </w:p>
          <w:p w14:paraId="5B189E57" w14:textId="77777777" w:rsidR="007F6BBB" w:rsidRPr="007F6BBB" w:rsidRDefault="007F6BBB" w:rsidP="007F6BBB">
            <w:pPr>
              <w:jc w:val="both"/>
              <w:rPr>
                <w:sz w:val="20"/>
                <w:szCs w:val="20"/>
              </w:rPr>
            </w:pPr>
            <w:r w:rsidRPr="007F6BBB">
              <w:rPr>
                <w:sz w:val="20"/>
                <w:szCs w:val="20"/>
              </w:rPr>
              <w:t xml:space="preserve">2. „Kairės Neries krantinės pusės sutvarkymo, dviračių ir pėsčiųjų takų Vilniuje, statybos darbai (I etapas), atkarpa nuo Šilo tilto prieigų iki brolių Vileišių skvero (atkarpa B), su darbo projekto parengimu - Pradinė Sutarties vertė yra 3 196 </w:t>
            </w:r>
            <w:r w:rsidRPr="007F6BBB">
              <w:rPr>
                <w:sz w:val="20"/>
                <w:szCs w:val="20"/>
              </w:rPr>
              <w:lastRenderedPageBreak/>
              <w:t>815,52 Eur be PVM, Sutarties kaina – 3 868 146,78 Eur su PVM.</w:t>
            </w:r>
          </w:p>
          <w:p w14:paraId="5A7F5BBA" w14:textId="77777777" w:rsidR="007F6BBB" w:rsidRPr="007F6BBB" w:rsidRDefault="007F6BBB" w:rsidP="007F6BBB">
            <w:pPr>
              <w:jc w:val="both"/>
              <w:rPr>
                <w:sz w:val="20"/>
                <w:szCs w:val="20"/>
              </w:rPr>
            </w:pPr>
          </w:p>
          <w:p w14:paraId="353D79C4" w14:textId="34D3113A" w:rsidR="007F6BBB" w:rsidRPr="00530F25" w:rsidRDefault="00062C64" w:rsidP="007F6B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Rengiamas DP. Planuojam DP parengti per 3 mėn.</w:t>
            </w:r>
          </w:p>
        </w:tc>
      </w:tr>
      <w:bookmarkEnd w:id="1"/>
      <w:tr w:rsidR="00C773B2" w:rsidRPr="00C773B2" w14:paraId="1A130535" w14:textId="77777777" w:rsidTr="0018343E">
        <w:trPr>
          <w:trHeight w:val="217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E225F5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3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3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5FF" w14:textId="6AD9B8E7" w:rsidR="000B60DF" w:rsidRDefault="00FE63E9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2019-03-29</w:t>
            </w:r>
          </w:p>
          <w:p w14:paraId="22B8613B" w14:textId="28A9F066" w:rsidR="00FE63E9" w:rsidRPr="00C773B2" w:rsidRDefault="00FE63E9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0FBC9890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  <w:p w14:paraId="67B4923C" w14:textId="6D8A1552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C18" w14:textId="77777777" w:rsidR="000B60DF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  <w:p w14:paraId="155AF3FF" w14:textId="40D93963" w:rsidR="001C5CD5" w:rsidRPr="00C773B2" w:rsidRDefault="001C5CD5" w:rsidP="0000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7184EB03" w:rsidR="000B60DF" w:rsidRPr="00C773B2" w:rsidRDefault="000D6B94" w:rsidP="00363B84">
            <w:pPr>
              <w:jc w:val="center"/>
              <w:rPr>
                <w:sz w:val="20"/>
                <w:szCs w:val="20"/>
              </w:rPr>
            </w:pPr>
            <w:r w:rsidRPr="00062C64">
              <w:rPr>
                <w:sz w:val="20"/>
                <w:szCs w:val="20"/>
              </w:rPr>
              <w:t>740 166,72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7066" w14:textId="39838F1B" w:rsidR="00D5105B" w:rsidRDefault="00D5105B" w:rsidP="000F1E7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Finansuojama iš projekto  Nr. </w:t>
            </w:r>
            <w:r w:rsidRPr="00FB0968">
              <w:rPr>
                <w:color w:val="000000"/>
                <w:sz w:val="20"/>
                <w:szCs w:val="20"/>
                <w:shd w:val="clear" w:color="auto" w:fill="FFFFFF"/>
              </w:rPr>
              <w:t>07.1.1-CPVA-R-904-01-000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  <w:p w14:paraId="0EC8F5F6" w14:textId="1B0752AD" w:rsidR="000F1E72" w:rsidRPr="00530F25" w:rsidRDefault="009C6F25" w:rsidP="000F1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„ATEA“</w:t>
            </w:r>
            <w:r>
              <w:rPr>
                <w:sz w:val="20"/>
                <w:szCs w:val="20"/>
              </w:rPr>
              <w:br/>
            </w:r>
            <w:r w:rsidR="000F1E72"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68867AEF" w14:textId="7CB15451" w:rsidR="000A6D15" w:rsidRDefault="005C7682" w:rsidP="007379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</w:t>
            </w:r>
            <w:r w:rsidR="00BA5075">
              <w:rPr>
                <w:sz w:val="20"/>
                <w:szCs w:val="20"/>
              </w:rPr>
              <w:t>viestuvai atkarpoje nuo Pedagoginio žiedo iki Žalio tilto</w:t>
            </w:r>
            <w:r>
              <w:rPr>
                <w:sz w:val="20"/>
                <w:szCs w:val="20"/>
              </w:rPr>
              <w:t xml:space="preserve"> sumontuoti, veikia</w:t>
            </w:r>
            <w:r w:rsidR="00BA507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Sud</w:t>
            </w:r>
            <w:r w:rsidR="00BA5075">
              <w:rPr>
                <w:sz w:val="20"/>
                <w:szCs w:val="20"/>
              </w:rPr>
              <w:t>erin</w:t>
            </w:r>
            <w:r>
              <w:rPr>
                <w:sz w:val="20"/>
                <w:szCs w:val="20"/>
              </w:rPr>
              <w:t>ti</w:t>
            </w:r>
            <w:r w:rsidR="00BA5075">
              <w:rPr>
                <w:sz w:val="20"/>
                <w:szCs w:val="20"/>
              </w:rPr>
              <w:t xml:space="preserve"> šviestuvai atkarpai nuo Žaliojo iki Tuskulėnų parko</w:t>
            </w:r>
            <w:r w:rsidR="00737994">
              <w:rPr>
                <w:sz w:val="20"/>
                <w:szCs w:val="20"/>
              </w:rPr>
              <w:t xml:space="preserve">. </w:t>
            </w:r>
            <w:r w:rsidR="005B2B4E">
              <w:rPr>
                <w:sz w:val="20"/>
                <w:szCs w:val="20"/>
              </w:rPr>
              <w:t>R</w:t>
            </w:r>
            <w:r w:rsidR="005B2B4E" w:rsidRPr="005B2B4E">
              <w:rPr>
                <w:sz w:val="20"/>
                <w:szCs w:val="20"/>
              </w:rPr>
              <w:t>angos darbų įvykdymas 31 proc (211669,57 EUR Eur iš rangos sumos 740 166,72 Eur)</w:t>
            </w:r>
            <w:r w:rsidR="005B2B4E">
              <w:rPr>
                <w:sz w:val="20"/>
                <w:szCs w:val="20"/>
              </w:rPr>
              <w:t xml:space="preserve">. </w:t>
            </w:r>
            <w:r w:rsidR="00A2531C">
              <w:rPr>
                <w:sz w:val="20"/>
                <w:szCs w:val="20"/>
              </w:rPr>
              <w:t xml:space="preserve">Defektai sutvarkyti. Sutartis sustabdyta, nes </w:t>
            </w:r>
            <w:r w:rsidR="005E08BB">
              <w:rPr>
                <w:sz w:val="20"/>
                <w:szCs w:val="20"/>
              </w:rPr>
              <w:t>Magdala technologinės pertraukos metu nedirbo</w:t>
            </w:r>
            <w:r w:rsidR="006C1DED">
              <w:rPr>
                <w:sz w:val="20"/>
                <w:szCs w:val="20"/>
              </w:rPr>
              <w:t xml:space="preserve">, todėl nėra pilnai paruošti dabų perdavimo </w:t>
            </w:r>
            <w:r w:rsidR="00FD0F56">
              <w:rPr>
                <w:sz w:val="20"/>
                <w:szCs w:val="20"/>
              </w:rPr>
              <w:t>„</w:t>
            </w:r>
            <w:r w:rsidR="006C1DED">
              <w:rPr>
                <w:sz w:val="20"/>
                <w:szCs w:val="20"/>
              </w:rPr>
              <w:t>fronta</w:t>
            </w:r>
            <w:r w:rsidR="00FD0F56">
              <w:rPr>
                <w:sz w:val="20"/>
                <w:szCs w:val="20"/>
              </w:rPr>
              <w:t>s“.</w:t>
            </w:r>
          </w:p>
          <w:p w14:paraId="0C6FB03A" w14:textId="607441D9" w:rsidR="005802CD" w:rsidRPr="00530F25" w:rsidRDefault="005524EF" w:rsidP="0058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802CD" w:rsidRPr="005802CD">
              <w:rPr>
                <w:sz w:val="20"/>
                <w:szCs w:val="20"/>
              </w:rPr>
              <w:t>arbų atnaujinima</w:t>
            </w:r>
            <w:r w:rsidR="00D94633">
              <w:rPr>
                <w:sz w:val="20"/>
                <w:szCs w:val="20"/>
              </w:rPr>
              <w:t xml:space="preserve">s planuojamas tik atnaujinus </w:t>
            </w:r>
            <w:r w:rsidR="00D07D0E" w:rsidRPr="00C773B2">
              <w:rPr>
                <w:b/>
                <w:sz w:val="20"/>
                <w:szCs w:val="20"/>
              </w:rPr>
              <w:t>Dešinės</w:t>
            </w:r>
            <w:r w:rsidR="00D07D0E" w:rsidRPr="00C773B2">
              <w:rPr>
                <w:sz w:val="20"/>
                <w:szCs w:val="20"/>
              </w:rPr>
              <w:t xml:space="preserve"> Neries krantinės pusės sutvarkymo</w:t>
            </w:r>
            <w:r w:rsidR="00D07D0E">
              <w:rPr>
                <w:sz w:val="20"/>
                <w:szCs w:val="20"/>
              </w:rPr>
              <w:t xml:space="preserve"> darbus.</w:t>
            </w: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5C768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251E1DBE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</w:t>
            </w:r>
            <w:r w:rsidR="00FE63E9">
              <w:rPr>
                <w:sz w:val="20"/>
                <w:szCs w:val="20"/>
              </w:rPr>
              <w:t>19</w:t>
            </w:r>
            <w:r w:rsidRPr="00C773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4F3F3D43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  <w:p w14:paraId="5E0BF985" w14:textId="25A1E79D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B3B2" w14:textId="77777777" w:rsidR="000B60DF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  <w:p w14:paraId="0C70573C" w14:textId="687B6E8B" w:rsidR="001C5CD5" w:rsidRPr="00C773B2" w:rsidRDefault="001C5CD5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0B203ADD" w:rsidR="000B60DF" w:rsidRPr="00C773B2" w:rsidRDefault="00BC283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788,19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003BA" w14:textId="77777777" w:rsidR="00270737" w:rsidRDefault="00270737" w:rsidP="000B60D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Finansuojama iš projekto  Nr. </w:t>
            </w:r>
            <w:r w:rsidRPr="00FB0968">
              <w:rPr>
                <w:color w:val="000000"/>
                <w:sz w:val="20"/>
                <w:szCs w:val="20"/>
                <w:shd w:val="clear" w:color="auto" w:fill="FFFFFF"/>
              </w:rPr>
              <w:t>07.1.1-CPVA-R-904-01-0001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2E30654" w14:textId="7D7BA147" w:rsidR="009C6F25" w:rsidRDefault="009C6F2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„Statybų kodas“</w:t>
            </w:r>
          </w:p>
          <w:p w14:paraId="47AB0B3B" w14:textId="0F67C77C" w:rsidR="002525BB" w:rsidRPr="00530F25" w:rsidRDefault="00D96FFA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Darbai baigti laiku</w:t>
            </w:r>
            <w:r w:rsidR="00A96848">
              <w:rPr>
                <w:sz w:val="20"/>
                <w:szCs w:val="20"/>
              </w:rPr>
              <w:t xml:space="preserve"> (2019-11-30</w:t>
            </w:r>
            <w:r w:rsidR="00730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31DC" w14:textId="77777777" w:rsidR="00C27DB0" w:rsidRDefault="00C27DB0" w:rsidP="009B41D2">
      <w:r>
        <w:separator/>
      </w:r>
    </w:p>
  </w:endnote>
  <w:endnote w:type="continuationSeparator" w:id="0">
    <w:p w14:paraId="27EDD846" w14:textId="77777777" w:rsidR="00C27DB0" w:rsidRDefault="00C27DB0" w:rsidP="009B41D2">
      <w:r>
        <w:continuationSeparator/>
      </w:r>
    </w:p>
  </w:endnote>
  <w:endnote w:type="continuationNotice" w:id="1">
    <w:p w14:paraId="038CFD6C" w14:textId="77777777" w:rsidR="00C27DB0" w:rsidRDefault="00C27D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4C820" w14:textId="77777777" w:rsidR="00C27DB0" w:rsidRDefault="00C27DB0" w:rsidP="009B41D2">
      <w:r>
        <w:separator/>
      </w:r>
    </w:p>
  </w:footnote>
  <w:footnote w:type="continuationSeparator" w:id="0">
    <w:p w14:paraId="5D8F5E7F" w14:textId="77777777" w:rsidR="00C27DB0" w:rsidRDefault="00C27DB0" w:rsidP="009B41D2">
      <w:r>
        <w:continuationSeparator/>
      </w:r>
    </w:p>
  </w:footnote>
  <w:footnote w:type="continuationNotice" w:id="1">
    <w:p w14:paraId="210CD487" w14:textId="77777777" w:rsidR="00C27DB0" w:rsidRDefault="00C27D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4B57"/>
    <w:rsid w:val="00005BF5"/>
    <w:rsid w:val="00007065"/>
    <w:rsid w:val="0001447E"/>
    <w:rsid w:val="0002096E"/>
    <w:rsid w:val="000236A9"/>
    <w:rsid w:val="000322A9"/>
    <w:rsid w:val="00032DCF"/>
    <w:rsid w:val="00040FDE"/>
    <w:rsid w:val="00044F31"/>
    <w:rsid w:val="00045C18"/>
    <w:rsid w:val="000469FC"/>
    <w:rsid w:val="00047C42"/>
    <w:rsid w:val="0005530C"/>
    <w:rsid w:val="00055784"/>
    <w:rsid w:val="00056DA8"/>
    <w:rsid w:val="00062C64"/>
    <w:rsid w:val="000664F6"/>
    <w:rsid w:val="00072440"/>
    <w:rsid w:val="00081ED8"/>
    <w:rsid w:val="00082210"/>
    <w:rsid w:val="00087135"/>
    <w:rsid w:val="00087400"/>
    <w:rsid w:val="00090314"/>
    <w:rsid w:val="00093CCC"/>
    <w:rsid w:val="00094089"/>
    <w:rsid w:val="000979BF"/>
    <w:rsid w:val="000A67E3"/>
    <w:rsid w:val="000A6D15"/>
    <w:rsid w:val="000B60DF"/>
    <w:rsid w:val="000B76E8"/>
    <w:rsid w:val="000B7A44"/>
    <w:rsid w:val="000D6B94"/>
    <w:rsid w:val="000E5F82"/>
    <w:rsid w:val="000F1E72"/>
    <w:rsid w:val="00110552"/>
    <w:rsid w:val="00116A24"/>
    <w:rsid w:val="00117CD0"/>
    <w:rsid w:val="00130A4B"/>
    <w:rsid w:val="001348AF"/>
    <w:rsid w:val="00140072"/>
    <w:rsid w:val="001478AF"/>
    <w:rsid w:val="00155143"/>
    <w:rsid w:val="0016236C"/>
    <w:rsid w:val="00162DDE"/>
    <w:rsid w:val="00167B63"/>
    <w:rsid w:val="0018343E"/>
    <w:rsid w:val="00192505"/>
    <w:rsid w:val="00193E2B"/>
    <w:rsid w:val="00196171"/>
    <w:rsid w:val="001A49A1"/>
    <w:rsid w:val="001B3A75"/>
    <w:rsid w:val="001C0FDF"/>
    <w:rsid w:val="001C5CD5"/>
    <w:rsid w:val="001D4F49"/>
    <w:rsid w:val="001E16E0"/>
    <w:rsid w:val="001E20F5"/>
    <w:rsid w:val="001E23DF"/>
    <w:rsid w:val="001E2CA3"/>
    <w:rsid w:val="001E6735"/>
    <w:rsid w:val="001E70C1"/>
    <w:rsid w:val="001F20A3"/>
    <w:rsid w:val="001F2AEE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43AAC"/>
    <w:rsid w:val="0025140B"/>
    <w:rsid w:val="002525BB"/>
    <w:rsid w:val="0026381C"/>
    <w:rsid w:val="00270737"/>
    <w:rsid w:val="002768B2"/>
    <w:rsid w:val="002770AB"/>
    <w:rsid w:val="00284205"/>
    <w:rsid w:val="00285333"/>
    <w:rsid w:val="002958E8"/>
    <w:rsid w:val="002A3703"/>
    <w:rsid w:val="002A3C4D"/>
    <w:rsid w:val="002B1F73"/>
    <w:rsid w:val="002B6392"/>
    <w:rsid w:val="002E77E1"/>
    <w:rsid w:val="002F0044"/>
    <w:rsid w:val="002F1890"/>
    <w:rsid w:val="002F23FE"/>
    <w:rsid w:val="002F3B6C"/>
    <w:rsid w:val="002F3F9B"/>
    <w:rsid w:val="002F4BD7"/>
    <w:rsid w:val="00301ABE"/>
    <w:rsid w:val="00301D88"/>
    <w:rsid w:val="003034BD"/>
    <w:rsid w:val="00315CEF"/>
    <w:rsid w:val="00324272"/>
    <w:rsid w:val="0032689D"/>
    <w:rsid w:val="00334F90"/>
    <w:rsid w:val="0033640A"/>
    <w:rsid w:val="00337274"/>
    <w:rsid w:val="00337CD8"/>
    <w:rsid w:val="003425C2"/>
    <w:rsid w:val="00343B62"/>
    <w:rsid w:val="00345457"/>
    <w:rsid w:val="0034580C"/>
    <w:rsid w:val="00351034"/>
    <w:rsid w:val="00354080"/>
    <w:rsid w:val="003600F3"/>
    <w:rsid w:val="00363B84"/>
    <w:rsid w:val="00366D96"/>
    <w:rsid w:val="00367259"/>
    <w:rsid w:val="003757AD"/>
    <w:rsid w:val="00376851"/>
    <w:rsid w:val="003778B0"/>
    <w:rsid w:val="003828F4"/>
    <w:rsid w:val="003907C6"/>
    <w:rsid w:val="0039188D"/>
    <w:rsid w:val="00396C33"/>
    <w:rsid w:val="003A0B13"/>
    <w:rsid w:val="003B7A5C"/>
    <w:rsid w:val="003C2D64"/>
    <w:rsid w:val="003C3F1E"/>
    <w:rsid w:val="003D13CD"/>
    <w:rsid w:val="003D13DB"/>
    <w:rsid w:val="003D4184"/>
    <w:rsid w:val="003E1268"/>
    <w:rsid w:val="003F3A90"/>
    <w:rsid w:val="00401C38"/>
    <w:rsid w:val="00407A81"/>
    <w:rsid w:val="00412A9B"/>
    <w:rsid w:val="00425C19"/>
    <w:rsid w:val="0043280A"/>
    <w:rsid w:val="00432E0E"/>
    <w:rsid w:val="00434D9A"/>
    <w:rsid w:val="0043531D"/>
    <w:rsid w:val="0044080C"/>
    <w:rsid w:val="00445B5D"/>
    <w:rsid w:val="004576E0"/>
    <w:rsid w:val="0046060F"/>
    <w:rsid w:val="004646A0"/>
    <w:rsid w:val="0046620A"/>
    <w:rsid w:val="004673CF"/>
    <w:rsid w:val="004677AC"/>
    <w:rsid w:val="00473441"/>
    <w:rsid w:val="0048127F"/>
    <w:rsid w:val="004838DB"/>
    <w:rsid w:val="0048460A"/>
    <w:rsid w:val="00484751"/>
    <w:rsid w:val="004910BC"/>
    <w:rsid w:val="004925EA"/>
    <w:rsid w:val="00495122"/>
    <w:rsid w:val="00495C22"/>
    <w:rsid w:val="004A192F"/>
    <w:rsid w:val="004A23B2"/>
    <w:rsid w:val="004B286D"/>
    <w:rsid w:val="004B5D65"/>
    <w:rsid w:val="004E5EEC"/>
    <w:rsid w:val="004E5FEE"/>
    <w:rsid w:val="004F0E28"/>
    <w:rsid w:val="0050160B"/>
    <w:rsid w:val="00501D72"/>
    <w:rsid w:val="00502F34"/>
    <w:rsid w:val="00507CBE"/>
    <w:rsid w:val="005105D9"/>
    <w:rsid w:val="00513332"/>
    <w:rsid w:val="005167B5"/>
    <w:rsid w:val="00522476"/>
    <w:rsid w:val="00527E87"/>
    <w:rsid w:val="00530F25"/>
    <w:rsid w:val="00534D84"/>
    <w:rsid w:val="00540B47"/>
    <w:rsid w:val="00542BA9"/>
    <w:rsid w:val="00544091"/>
    <w:rsid w:val="00551950"/>
    <w:rsid w:val="005524EF"/>
    <w:rsid w:val="005533A2"/>
    <w:rsid w:val="0056410D"/>
    <w:rsid w:val="0057437C"/>
    <w:rsid w:val="0057664B"/>
    <w:rsid w:val="005802CD"/>
    <w:rsid w:val="005822C0"/>
    <w:rsid w:val="0058653E"/>
    <w:rsid w:val="005A204F"/>
    <w:rsid w:val="005A6810"/>
    <w:rsid w:val="005B2B4E"/>
    <w:rsid w:val="005B3BF2"/>
    <w:rsid w:val="005B4E4B"/>
    <w:rsid w:val="005B4FF0"/>
    <w:rsid w:val="005B786C"/>
    <w:rsid w:val="005C16FD"/>
    <w:rsid w:val="005C178E"/>
    <w:rsid w:val="005C5A8A"/>
    <w:rsid w:val="005C7682"/>
    <w:rsid w:val="005D48F2"/>
    <w:rsid w:val="005D582A"/>
    <w:rsid w:val="005D5F22"/>
    <w:rsid w:val="005E08BB"/>
    <w:rsid w:val="005E34C7"/>
    <w:rsid w:val="005F55BE"/>
    <w:rsid w:val="005F78AC"/>
    <w:rsid w:val="006068CA"/>
    <w:rsid w:val="00606B02"/>
    <w:rsid w:val="006171D5"/>
    <w:rsid w:val="00622F04"/>
    <w:rsid w:val="00631034"/>
    <w:rsid w:val="006428D9"/>
    <w:rsid w:val="0064478A"/>
    <w:rsid w:val="0066473E"/>
    <w:rsid w:val="00666120"/>
    <w:rsid w:val="006712D7"/>
    <w:rsid w:val="0067769D"/>
    <w:rsid w:val="00683D89"/>
    <w:rsid w:val="00684BC1"/>
    <w:rsid w:val="00684F46"/>
    <w:rsid w:val="00686C42"/>
    <w:rsid w:val="00687141"/>
    <w:rsid w:val="006877D8"/>
    <w:rsid w:val="00687990"/>
    <w:rsid w:val="00687C77"/>
    <w:rsid w:val="00691819"/>
    <w:rsid w:val="006931C5"/>
    <w:rsid w:val="00693AC3"/>
    <w:rsid w:val="006A7C26"/>
    <w:rsid w:val="006B3E43"/>
    <w:rsid w:val="006B560F"/>
    <w:rsid w:val="006C1DED"/>
    <w:rsid w:val="006C2391"/>
    <w:rsid w:val="006C716A"/>
    <w:rsid w:val="006E150C"/>
    <w:rsid w:val="006E3C4E"/>
    <w:rsid w:val="006E50B6"/>
    <w:rsid w:val="006E6D47"/>
    <w:rsid w:val="006F5763"/>
    <w:rsid w:val="00700520"/>
    <w:rsid w:val="0072157E"/>
    <w:rsid w:val="007245A0"/>
    <w:rsid w:val="00730FD7"/>
    <w:rsid w:val="007332EE"/>
    <w:rsid w:val="0073711B"/>
    <w:rsid w:val="00737994"/>
    <w:rsid w:val="00745282"/>
    <w:rsid w:val="00752932"/>
    <w:rsid w:val="00756018"/>
    <w:rsid w:val="00765029"/>
    <w:rsid w:val="007724A2"/>
    <w:rsid w:val="00774BF1"/>
    <w:rsid w:val="00790CB4"/>
    <w:rsid w:val="0079127F"/>
    <w:rsid w:val="00792FEA"/>
    <w:rsid w:val="007A2E7B"/>
    <w:rsid w:val="007A4799"/>
    <w:rsid w:val="007A4B5B"/>
    <w:rsid w:val="007B0141"/>
    <w:rsid w:val="007B2089"/>
    <w:rsid w:val="007B4B46"/>
    <w:rsid w:val="007B6454"/>
    <w:rsid w:val="007B690D"/>
    <w:rsid w:val="007C5F4F"/>
    <w:rsid w:val="007D08A1"/>
    <w:rsid w:val="007E4EEC"/>
    <w:rsid w:val="007F2E38"/>
    <w:rsid w:val="007F3549"/>
    <w:rsid w:val="007F6BBB"/>
    <w:rsid w:val="007F75C9"/>
    <w:rsid w:val="00800503"/>
    <w:rsid w:val="00802F8E"/>
    <w:rsid w:val="0080571D"/>
    <w:rsid w:val="008122C8"/>
    <w:rsid w:val="00816CE4"/>
    <w:rsid w:val="008209E7"/>
    <w:rsid w:val="00831A01"/>
    <w:rsid w:val="00832ED3"/>
    <w:rsid w:val="00837EC5"/>
    <w:rsid w:val="00843BED"/>
    <w:rsid w:val="00845083"/>
    <w:rsid w:val="008511D2"/>
    <w:rsid w:val="00856130"/>
    <w:rsid w:val="008564EC"/>
    <w:rsid w:val="008633A9"/>
    <w:rsid w:val="008740F7"/>
    <w:rsid w:val="0088509D"/>
    <w:rsid w:val="00886325"/>
    <w:rsid w:val="008A563E"/>
    <w:rsid w:val="008A6D5A"/>
    <w:rsid w:val="008B2446"/>
    <w:rsid w:val="008B4DE4"/>
    <w:rsid w:val="008B6AF0"/>
    <w:rsid w:val="008C180E"/>
    <w:rsid w:val="008C48E9"/>
    <w:rsid w:val="008E645A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56F24"/>
    <w:rsid w:val="00960D07"/>
    <w:rsid w:val="00963A46"/>
    <w:rsid w:val="009815F5"/>
    <w:rsid w:val="00987FDF"/>
    <w:rsid w:val="009915DD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C6F25"/>
    <w:rsid w:val="009C7CCC"/>
    <w:rsid w:val="009D5BC1"/>
    <w:rsid w:val="009D5CD5"/>
    <w:rsid w:val="009E40F4"/>
    <w:rsid w:val="009E5CFD"/>
    <w:rsid w:val="009E5EF2"/>
    <w:rsid w:val="009E65F2"/>
    <w:rsid w:val="00A02FCA"/>
    <w:rsid w:val="00A04BD8"/>
    <w:rsid w:val="00A10D70"/>
    <w:rsid w:val="00A149F6"/>
    <w:rsid w:val="00A22819"/>
    <w:rsid w:val="00A243CF"/>
    <w:rsid w:val="00A2531C"/>
    <w:rsid w:val="00A31248"/>
    <w:rsid w:val="00A36DA0"/>
    <w:rsid w:val="00A404E7"/>
    <w:rsid w:val="00A510B1"/>
    <w:rsid w:val="00A5611B"/>
    <w:rsid w:val="00A61EC6"/>
    <w:rsid w:val="00A70FDA"/>
    <w:rsid w:val="00A726E2"/>
    <w:rsid w:val="00A732DE"/>
    <w:rsid w:val="00A736C5"/>
    <w:rsid w:val="00A73BFC"/>
    <w:rsid w:val="00A81055"/>
    <w:rsid w:val="00A96848"/>
    <w:rsid w:val="00AA6B71"/>
    <w:rsid w:val="00AB0141"/>
    <w:rsid w:val="00AB101B"/>
    <w:rsid w:val="00AB2D73"/>
    <w:rsid w:val="00AC05FD"/>
    <w:rsid w:val="00AD1926"/>
    <w:rsid w:val="00AD36FF"/>
    <w:rsid w:val="00AE3EC6"/>
    <w:rsid w:val="00AF1A7E"/>
    <w:rsid w:val="00AF718B"/>
    <w:rsid w:val="00B071DE"/>
    <w:rsid w:val="00B12374"/>
    <w:rsid w:val="00B153AB"/>
    <w:rsid w:val="00B17307"/>
    <w:rsid w:val="00B21E32"/>
    <w:rsid w:val="00B36E46"/>
    <w:rsid w:val="00B40B72"/>
    <w:rsid w:val="00B4662E"/>
    <w:rsid w:val="00B56B36"/>
    <w:rsid w:val="00B62442"/>
    <w:rsid w:val="00B72623"/>
    <w:rsid w:val="00B7544C"/>
    <w:rsid w:val="00B8362A"/>
    <w:rsid w:val="00B86AAA"/>
    <w:rsid w:val="00B924E4"/>
    <w:rsid w:val="00B92EC8"/>
    <w:rsid w:val="00B9608D"/>
    <w:rsid w:val="00B96926"/>
    <w:rsid w:val="00B978CF"/>
    <w:rsid w:val="00BA1898"/>
    <w:rsid w:val="00BA47FA"/>
    <w:rsid w:val="00BA5075"/>
    <w:rsid w:val="00BB6FBF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25E9F"/>
    <w:rsid w:val="00C27DB0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80209"/>
    <w:rsid w:val="00CA48DA"/>
    <w:rsid w:val="00CB3AF5"/>
    <w:rsid w:val="00CC39D8"/>
    <w:rsid w:val="00CD05BD"/>
    <w:rsid w:val="00CD1C8C"/>
    <w:rsid w:val="00CD3985"/>
    <w:rsid w:val="00CD4859"/>
    <w:rsid w:val="00CE1A6C"/>
    <w:rsid w:val="00CE23B1"/>
    <w:rsid w:val="00CE2573"/>
    <w:rsid w:val="00CE6B9E"/>
    <w:rsid w:val="00CF370C"/>
    <w:rsid w:val="00D01518"/>
    <w:rsid w:val="00D07D0E"/>
    <w:rsid w:val="00D13FBE"/>
    <w:rsid w:val="00D15CF8"/>
    <w:rsid w:val="00D1631C"/>
    <w:rsid w:val="00D17E1B"/>
    <w:rsid w:val="00D20266"/>
    <w:rsid w:val="00D24ACD"/>
    <w:rsid w:val="00D25133"/>
    <w:rsid w:val="00D27AD1"/>
    <w:rsid w:val="00D368C6"/>
    <w:rsid w:val="00D42122"/>
    <w:rsid w:val="00D44AA8"/>
    <w:rsid w:val="00D5021A"/>
    <w:rsid w:val="00D5105B"/>
    <w:rsid w:val="00D52BEF"/>
    <w:rsid w:val="00D572A1"/>
    <w:rsid w:val="00D60B3E"/>
    <w:rsid w:val="00D65873"/>
    <w:rsid w:val="00D65C74"/>
    <w:rsid w:val="00D66B6B"/>
    <w:rsid w:val="00D672E6"/>
    <w:rsid w:val="00D71643"/>
    <w:rsid w:val="00D7290D"/>
    <w:rsid w:val="00D729F7"/>
    <w:rsid w:val="00D736DD"/>
    <w:rsid w:val="00D776CA"/>
    <w:rsid w:val="00D805C2"/>
    <w:rsid w:val="00D82505"/>
    <w:rsid w:val="00D8302F"/>
    <w:rsid w:val="00D83879"/>
    <w:rsid w:val="00D86CB4"/>
    <w:rsid w:val="00D94633"/>
    <w:rsid w:val="00D96A81"/>
    <w:rsid w:val="00D96FFA"/>
    <w:rsid w:val="00DA5DC6"/>
    <w:rsid w:val="00DB0FCD"/>
    <w:rsid w:val="00DB4E31"/>
    <w:rsid w:val="00DC53FA"/>
    <w:rsid w:val="00DE1598"/>
    <w:rsid w:val="00DE4557"/>
    <w:rsid w:val="00DE615C"/>
    <w:rsid w:val="00DF5C88"/>
    <w:rsid w:val="00DF6109"/>
    <w:rsid w:val="00DF74B7"/>
    <w:rsid w:val="00E00D41"/>
    <w:rsid w:val="00E128D3"/>
    <w:rsid w:val="00E224F2"/>
    <w:rsid w:val="00E225F5"/>
    <w:rsid w:val="00E30C6B"/>
    <w:rsid w:val="00E32E6C"/>
    <w:rsid w:val="00E50010"/>
    <w:rsid w:val="00E53E90"/>
    <w:rsid w:val="00E56A6A"/>
    <w:rsid w:val="00E62BA4"/>
    <w:rsid w:val="00E64549"/>
    <w:rsid w:val="00E67F2C"/>
    <w:rsid w:val="00E71BC6"/>
    <w:rsid w:val="00E720B2"/>
    <w:rsid w:val="00E75277"/>
    <w:rsid w:val="00E76C2F"/>
    <w:rsid w:val="00E85E6F"/>
    <w:rsid w:val="00E9421D"/>
    <w:rsid w:val="00EA112A"/>
    <w:rsid w:val="00EA1694"/>
    <w:rsid w:val="00EA4400"/>
    <w:rsid w:val="00EA7766"/>
    <w:rsid w:val="00EB5863"/>
    <w:rsid w:val="00EB69A3"/>
    <w:rsid w:val="00EB7F53"/>
    <w:rsid w:val="00EC057C"/>
    <w:rsid w:val="00ED418E"/>
    <w:rsid w:val="00ED41D2"/>
    <w:rsid w:val="00ED7398"/>
    <w:rsid w:val="00ED79C7"/>
    <w:rsid w:val="00EE3BDD"/>
    <w:rsid w:val="00EE58E3"/>
    <w:rsid w:val="00EF6505"/>
    <w:rsid w:val="00F0572B"/>
    <w:rsid w:val="00F12245"/>
    <w:rsid w:val="00F2175D"/>
    <w:rsid w:val="00F22120"/>
    <w:rsid w:val="00F22AB4"/>
    <w:rsid w:val="00F37C3E"/>
    <w:rsid w:val="00F41811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A3D13"/>
    <w:rsid w:val="00FB0968"/>
    <w:rsid w:val="00FB29C2"/>
    <w:rsid w:val="00FB5B7F"/>
    <w:rsid w:val="00FB69EC"/>
    <w:rsid w:val="00FB6E0C"/>
    <w:rsid w:val="00FD03FD"/>
    <w:rsid w:val="00FD0F56"/>
    <w:rsid w:val="00FD1215"/>
    <w:rsid w:val="00FE1E03"/>
    <w:rsid w:val="00FE3DA3"/>
    <w:rsid w:val="00FE4026"/>
    <w:rsid w:val="00FE63E9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473441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4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4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BE6E3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C7CCC"/>
    <w:rPr>
      <w:b/>
      <w:bCs/>
    </w:rPr>
  </w:style>
  <w:style w:type="paragraph" w:styleId="Revision">
    <w:name w:val="Revision"/>
    <w:hidden/>
    <w:uiPriority w:val="99"/>
    <w:semiHidden/>
    <w:rsid w:val="00D2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13" ma:contentTypeDescription="Create a new document." ma:contentTypeScope="" ma:versionID="526f02dd60b727f553839b756a8cea73">
  <xsd:schema xmlns:xsd="http://www.w3.org/2001/XMLSchema" xmlns:xs="http://www.w3.org/2001/XMLSchema" xmlns:p="http://schemas.microsoft.com/office/2006/metadata/properties" xmlns:ns2="f9311caa-6971-4a95-a223-50f7f1c36565" xmlns:ns3="932f613d-8677-4cf9-a0f6-548660ad12d0" targetNamespace="http://schemas.microsoft.com/office/2006/metadata/properties" ma:root="true" ma:fieldsID="32ac9be41e7013535a24a7af251a0780" ns2:_="" ns3:_="">
    <xsd:import namespace="f9311caa-6971-4a95-a223-50f7f1c36565"/>
    <xsd:import namespace="932f613d-8677-4cf9-a0f6-548660ad12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f613d-8677-4cf9-a0f6-548660ad12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A92A2C-6DB9-423D-822E-90362B2E15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5DB885-32E2-47EE-ACF2-95BF3B29B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932f613d-8677-4cf9-a0f6-548660ad12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Ingrida Kalinauskienė (TI LT)</cp:lastModifiedBy>
  <cp:revision>32</cp:revision>
  <cp:lastPrinted>2020-02-03T13:26:00Z</cp:lastPrinted>
  <dcterms:created xsi:type="dcterms:W3CDTF">2021-09-16T08:19:00Z</dcterms:created>
  <dcterms:modified xsi:type="dcterms:W3CDTF">2022-01-11T10:13:00Z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